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1011E" w14:textId="2CB5F7C0" w:rsidR="0098635C" w:rsidRPr="0098635C" w:rsidRDefault="0098635C" w:rsidP="007B28BD">
      <w:pPr>
        <w:jc w:val="both"/>
        <w:rPr>
          <w:b/>
          <w:bCs/>
        </w:rPr>
      </w:pPr>
      <w:r w:rsidRPr="0098635C">
        <w:rPr>
          <w:b/>
          <w:bCs/>
        </w:rPr>
        <w:t xml:space="preserve">Q&amp;A </w:t>
      </w:r>
      <w:r w:rsidR="00DE5B47">
        <w:rPr>
          <w:b/>
          <w:bCs/>
        </w:rPr>
        <w:t>dot.</w:t>
      </w:r>
      <w:r w:rsidRPr="0098635C">
        <w:rPr>
          <w:b/>
          <w:bCs/>
        </w:rPr>
        <w:t xml:space="preserve"> zmian w programie Czyste Powietrze od 20 lipca 2026 r.</w:t>
      </w:r>
    </w:p>
    <w:p w14:paraId="5EB6D376" w14:textId="77777777" w:rsidR="00834E86" w:rsidRDefault="00834E86" w:rsidP="007B28BD">
      <w:pPr>
        <w:jc w:val="both"/>
        <w:rPr>
          <w:color w:val="EE0000"/>
        </w:rPr>
      </w:pPr>
    </w:p>
    <w:p w14:paraId="736C61D6" w14:textId="40FDABDB" w:rsidR="00E020C4" w:rsidRPr="00834E86" w:rsidRDefault="00E020C4" w:rsidP="007B28BD">
      <w:pPr>
        <w:jc w:val="both"/>
        <w:rPr>
          <w:b/>
          <w:bCs/>
          <w:color w:val="EE0000"/>
        </w:rPr>
      </w:pPr>
      <w:r w:rsidRPr="00834E86">
        <w:rPr>
          <w:b/>
          <w:bCs/>
          <w:color w:val="EE0000"/>
        </w:rPr>
        <w:t>I. Najważniejsze informacje</w:t>
      </w:r>
    </w:p>
    <w:p w14:paraId="3D8FC231" w14:textId="6C0DD519" w:rsidR="00834E86" w:rsidRPr="00834E86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834E86" w:rsidRPr="00834E86">
        <w:rPr>
          <w:b/>
          <w:bCs/>
        </w:rPr>
        <w:t>Dlaczego zmienia się program Czyste Powietrze?</w:t>
      </w:r>
    </w:p>
    <w:p w14:paraId="4F19AC63" w14:textId="714AC176" w:rsidR="00834E86" w:rsidRPr="00834E86" w:rsidRDefault="00834E86" w:rsidP="007B28BD">
      <w:pPr>
        <w:jc w:val="both"/>
      </w:pPr>
      <w:r w:rsidRPr="00834E86">
        <w:t xml:space="preserve">Zmiany są efektem doświadczeń z pierwszego roku funkcjonowania nowych zasad programu </w:t>
      </w:r>
      <w:r w:rsidR="00C26DFF">
        <w:t xml:space="preserve">(naboru od 31 marca 2025 r.) </w:t>
      </w:r>
      <w:r w:rsidRPr="00834E86">
        <w:t>oraz konsultacji społecznych przeprowadzonych na początku 2026 r. Ich celem jest ułatwienie korzystania z programu</w:t>
      </w:r>
      <w:r w:rsidR="000320E2">
        <w:t xml:space="preserve"> </w:t>
      </w:r>
      <w:r w:rsidRPr="00834E86">
        <w:t>oraz lepsze dostosowanie jego zasad do potrzeb mieszkańców i realiów rynkowych.</w:t>
      </w:r>
    </w:p>
    <w:p w14:paraId="76D0878B" w14:textId="0FB20137" w:rsidR="00834E86" w:rsidRPr="00834E86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2. </w:t>
      </w:r>
      <w:r w:rsidR="00834E86" w:rsidRPr="00834E86">
        <w:rPr>
          <w:b/>
          <w:bCs/>
        </w:rPr>
        <w:t>Czy to kolejna reforma programu?</w:t>
      </w:r>
    </w:p>
    <w:p w14:paraId="380D682F" w14:textId="77777777" w:rsidR="007D0A0D" w:rsidRDefault="00834E86" w:rsidP="007B28BD">
      <w:pPr>
        <w:jc w:val="both"/>
      </w:pPr>
      <w:r w:rsidRPr="00D727F1">
        <w:t>Nie. Reforma programu została wdrożona 31 marca 2025 r. Zmiany obowiązujące od 20 lipca 2026 r. są kolejnym etapem rozwoju programu i nie zmieniają jego podstawowych założeń.</w:t>
      </w:r>
      <w:r w:rsidR="007D0A0D" w:rsidRPr="00D727F1">
        <w:t xml:space="preserve"> Nadal obowiązują m.in. obowiązkowy</w:t>
      </w:r>
      <w:r w:rsidR="007D0A0D">
        <w:t xml:space="preserve"> audyt energetyczny, świadectwo charakterystyki energetycznej, system operatorów, limity kosztów kwalifikowanych, zasada „jeden beneficjent – jeden budynek”, brak dofinansowania do kotłów gazowych oraz dotychczasowe poziomy dofinansowania i kryteria dochodowe.</w:t>
      </w:r>
    </w:p>
    <w:p w14:paraId="13A8A8A4" w14:textId="4CAFE97C" w:rsidR="00834E86" w:rsidRPr="00834E86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3. </w:t>
      </w:r>
      <w:r w:rsidR="00834E86" w:rsidRPr="00834E86">
        <w:rPr>
          <w:b/>
          <w:bCs/>
        </w:rPr>
        <w:t>Od kiedy obowiązują nowe zasady?</w:t>
      </w:r>
    </w:p>
    <w:p w14:paraId="485A60BD" w14:textId="25CE506C" w:rsidR="00834E86" w:rsidRPr="00834E86" w:rsidRDefault="00834E86" w:rsidP="007B28BD">
      <w:pPr>
        <w:jc w:val="both"/>
      </w:pPr>
      <w:r w:rsidRPr="00834E86">
        <w:t xml:space="preserve">Nowe zasady obowiązują dla wniosków </w:t>
      </w:r>
      <w:r w:rsidR="00D727F1">
        <w:t xml:space="preserve">o dofinansowanie </w:t>
      </w:r>
      <w:r w:rsidRPr="002B0D91">
        <w:t>składanych od 20 lipca 2026 r.</w:t>
      </w:r>
    </w:p>
    <w:p w14:paraId="3B759310" w14:textId="4B6554D1" w:rsidR="00834E86" w:rsidRPr="00834E86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4. </w:t>
      </w:r>
      <w:r w:rsidR="00834E86" w:rsidRPr="00834E86">
        <w:rPr>
          <w:b/>
          <w:bCs/>
        </w:rPr>
        <w:t>Co zmienia się od 20 lipca?</w:t>
      </w:r>
    </w:p>
    <w:p w14:paraId="2897A6BA" w14:textId="6307D1D4" w:rsidR="00834E86" w:rsidRDefault="007D0A0D" w:rsidP="007B28BD">
      <w:pPr>
        <w:jc w:val="both"/>
      </w:pPr>
      <w:r>
        <w:t>Najważniejsze zmiany o</w:t>
      </w:r>
      <w:r w:rsidR="00834E86" w:rsidRPr="00834E86">
        <w:t>d 20 lipca</w:t>
      </w:r>
      <w:r>
        <w:t xml:space="preserve"> 2026 r.</w:t>
      </w:r>
      <w:r w:rsidR="00834E86" w:rsidRPr="00834E86">
        <w:t>:</w:t>
      </w:r>
    </w:p>
    <w:p w14:paraId="1CBD4549" w14:textId="77777777" w:rsidR="007D0A0D" w:rsidRDefault="007D0A0D" w:rsidP="007B28BD">
      <w:pPr>
        <w:pStyle w:val="Akapitzlist"/>
        <w:numPr>
          <w:ilvl w:val="0"/>
          <w:numId w:val="15"/>
        </w:numPr>
        <w:jc w:val="both"/>
      </w:pPr>
      <w:r>
        <w:t>łatwiejszy dostęp do programu – nowe wyjątki od zasady 3 lat własności,</w:t>
      </w:r>
    </w:p>
    <w:p w14:paraId="2417B599" w14:textId="77777777" w:rsidR="007D0A0D" w:rsidRDefault="007D0A0D" w:rsidP="007B28BD">
      <w:pPr>
        <w:pStyle w:val="Akapitzlist"/>
        <w:numPr>
          <w:ilvl w:val="0"/>
          <w:numId w:val="15"/>
        </w:numPr>
        <w:jc w:val="both"/>
      </w:pPr>
      <w:r>
        <w:t>wyższe wsparcie na termomodernizację – dodatkowe 10% na wybrane prace,</w:t>
      </w:r>
    </w:p>
    <w:p w14:paraId="3C9E6B46" w14:textId="3AF5B8C6" w:rsidR="007D0A0D" w:rsidRDefault="007D0A0D" w:rsidP="007B28BD">
      <w:pPr>
        <w:pStyle w:val="Akapitzlist"/>
        <w:numPr>
          <w:ilvl w:val="0"/>
          <w:numId w:val="15"/>
        </w:numPr>
        <w:jc w:val="both"/>
      </w:pPr>
      <w:r>
        <w:t>więcej czasu na r</w:t>
      </w:r>
      <w:r w:rsidR="00D727F1">
        <w:t>ealizację prac objętych</w:t>
      </w:r>
      <w:r>
        <w:t xml:space="preserve"> zaliczk</w:t>
      </w:r>
      <w:r w:rsidR="00D727F1">
        <w:t>ą</w:t>
      </w:r>
      <w:r>
        <w:t xml:space="preserve"> – 180 zamiast 120 dni,</w:t>
      </w:r>
    </w:p>
    <w:p w14:paraId="24863B37" w14:textId="77777777" w:rsidR="007D0A0D" w:rsidRDefault="007D0A0D" w:rsidP="007B28BD">
      <w:pPr>
        <w:pStyle w:val="Akapitzlist"/>
        <w:numPr>
          <w:ilvl w:val="0"/>
          <w:numId w:val="15"/>
        </w:numPr>
        <w:jc w:val="both"/>
      </w:pPr>
      <w:r>
        <w:t>większa elastyczność realizacji inwestycji – możliwość kolejnych wydłużeń terminu realizacji,</w:t>
      </w:r>
    </w:p>
    <w:p w14:paraId="4C9A7E34" w14:textId="77777777" w:rsidR="007D0A0D" w:rsidRDefault="007D0A0D" w:rsidP="007B28BD">
      <w:pPr>
        <w:pStyle w:val="Akapitzlist"/>
        <w:numPr>
          <w:ilvl w:val="0"/>
          <w:numId w:val="15"/>
        </w:numPr>
        <w:jc w:val="both"/>
      </w:pPr>
      <w:r>
        <w:t>mniej formalności – więcej osób uprawnionych do potwierdzania wykonanych prac,</w:t>
      </w:r>
    </w:p>
    <w:p w14:paraId="48A14155" w14:textId="481590A7" w:rsidR="007D0A0D" w:rsidRPr="00834E86" w:rsidRDefault="007D0A0D" w:rsidP="007B28BD">
      <w:pPr>
        <w:pStyle w:val="Akapitzlist"/>
        <w:numPr>
          <w:ilvl w:val="0"/>
          <w:numId w:val="15"/>
        </w:numPr>
        <w:jc w:val="both"/>
      </w:pPr>
      <w:r>
        <w:t xml:space="preserve">bardziej efektywne źródła ciepła – </w:t>
      </w:r>
      <w:r w:rsidR="00C26DFF">
        <w:t xml:space="preserve">od 2027 </w:t>
      </w:r>
      <w:r>
        <w:t>program zakończy wsparcie dla ogrzewania elektrycznego innego niż pompy ciepła</w:t>
      </w:r>
      <w:r w:rsidR="00C26DFF">
        <w:t xml:space="preserve"> (do końca 2026 r. obowiązuje jeszcze okres przejściowy)</w:t>
      </w:r>
      <w:r>
        <w:t>.</w:t>
      </w:r>
    </w:p>
    <w:p w14:paraId="67531CF4" w14:textId="5E52773D" w:rsidR="00A44AE5" w:rsidRPr="00A44AE5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5. </w:t>
      </w:r>
      <w:r w:rsidR="00A44AE5" w:rsidRPr="00A44AE5">
        <w:rPr>
          <w:b/>
          <w:bCs/>
        </w:rPr>
        <w:t>Czy beneficjent, który wcześniej zawarł umowę o dofinansowanie, może ją wypowiedzieć, żeby przystąpić do programu na zasadach od 20 lipca 2026 r.?</w:t>
      </w:r>
    </w:p>
    <w:p w14:paraId="3561F453" w14:textId="6A10654F" w:rsidR="00A44AE5" w:rsidRPr="00A44AE5" w:rsidRDefault="00A44AE5" w:rsidP="007B28BD">
      <w:pPr>
        <w:jc w:val="both"/>
      </w:pPr>
      <w:r w:rsidRPr="00A44AE5">
        <w:t>Wypowiedzenie zawartej umowy wyłącznie w celu ubiegania się o dofinansowanie na zasadach od 20 lipca 2026 r. może okazać się niekorzystne. Taka decyzja może wiązać się m.in. z:</w:t>
      </w:r>
    </w:p>
    <w:p w14:paraId="09E6F0FE" w14:textId="1F951693" w:rsidR="00A44AE5" w:rsidRPr="00A44AE5" w:rsidRDefault="00A44AE5" w:rsidP="007B28BD">
      <w:pPr>
        <w:pStyle w:val="Akapitzlist"/>
        <w:numPr>
          <w:ilvl w:val="0"/>
          <w:numId w:val="19"/>
        </w:numPr>
        <w:jc w:val="both"/>
      </w:pPr>
      <w:r w:rsidRPr="00A44AE5">
        <w:t xml:space="preserve">koniecznością zwrotu otrzymanej zaliczki wraz z należnymi odsetkami, jeżeli została wypłacona; </w:t>
      </w:r>
    </w:p>
    <w:p w14:paraId="7BB7F5C5" w14:textId="25B018B7" w:rsidR="00A44AE5" w:rsidRPr="00A44AE5" w:rsidRDefault="00A44AE5" w:rsidP="007B28BD">
      <w:pPr>
        <w:pStyle w:val="Akapitzlist"/>
        <w:numPr>
          <w:ilvl w:val="0"/>
          <w:numId w:val="19"/>
        </w:numPr>
        <w:jc w:val="both"/>
      </w:pPr>
      <w:r w:rsidRPr="00A44AE5">
        <w:t xml:space="preserve">ryzykiem przekroczenia 6-miesięcznego okresu kwalifikowalności kosztów, zwłaszcza gdy część wydatków – np. koszt audytu energetycznego – została już poniesiona; </w:t>
      </w:r>
    </w:p>
    <w:p w14:paraId="5B5C7AEE" w14:textId="5BEDBCC8" w:rsidR="00A44AE5" w:rsidRPr="00A44AE5" w:rsidRDefault="00A44AE5" w:rsidP="007B28BD">
      <w:pPr>
        <w:pStyle w:val="Akapitzlist"/>
        <w:numPr>
          <w:ilvl w:val="0"/>
          <w:numId w:val="19"/>
        </w:numPr>
        <w:jc w:val="both"/>
      </w:pPr>
      <w:r w:rsidRPr="00A44AE5">
        <w:t>koniecznością ponownego potwierdzenia spełnienia wszystkich warunków programu, w tym przedstawienia aktualnych oświadczeń</w:t>
      </w:r>
      <w:r>
        <w:t>/</w:t>
      </w:r>
      <w:r w:rsidRPr="00A44AE5">
        <w:t xml:space="preserve">zaświadczeń; </w:t>
      </w:r>
    </w:p>
    <w:p w14:paraId="05E4D9C0" w14:textId="0B3C44D2" w:rsidR="00A44AE5" w:rsidRPr="00A44AE5" w:rsidRDefault="00A44AE5" w:rsidP="007B28BD">
      <w:pPr>
        <w:pStyle w:val="Akapitzlist"/>
        <w:numPr>
          <w:ilvl w:val="0"/>
          <w:numId w:val="19"/>
        </w:numPr>
        <w:jc w:val="both"/>
      </w:pPr>
      <w:r w:rsidRPr="00A44AE5">
        <w:t xml:space="preserve">ponownym oczekiwaniem na ocenę nowego wniosku, który będzie mógł być rozpatrywany dopiero po zakończeniu sprawy dotyczącej wcześniejszego wniosku; </w:t>
      </w:r>
    </w:p>
    <w:p w14:paraId="5BAF3B37" w14:textId="206E7B1D" w:rsidR="00834E86" w:rsidRPr="00A44AE5" w:rsidRDefault="00A44AE5" w:rsidP="007B28BD">
      <w:pPr>
        <w:pStyle w:val="Akapitzlist"/>
        <w:numPr>
          <w:ilvl w:val="0"/>
          <w:numId w:val="19"/>
        </w:numPr>
        <w:jc w:val="both"/>
      </w:pPr>
      <w:r w:rsidRPr="00A44AE5">
        <w:lastRenderedPageBreak/>
        <w:t>brakiem gwarancji uzyskania wyższej dotacji – zmiany od 20 lipca dotycz</w:t>
      </w:r>
      <w:r>
        <w:t>ą</w:t>
      </w:r>
      <w:r w:rsidRPr="00A44AE5">
        <w:t xml:space="preserve"> wybranych kwot jednostkowych na prace termomodernizacyjne (nie zmieniaj</w:t>
      </w:r>
      <w:r>
        <w:t>ą</w:t>
      </w:r>
      <w:r w:rsidRPr="00A44AE5">
        <w:t xml:space="preserve"> się maksymalne kwoty dofinansowania dla całego przedsięwzięcia), dlatego w wielu przypadkach nie wpłyną na ostateczn</w:t>
      </w:r>
      <w:r>
        <w:t>ą</w:t>
      </w:r>
      <w:r w:rsidRPr="00A44AE5">
        <w:t xml:space="preserve"> wysokość wsparcia.</w:t>
      </w:r>
    </w:p>
    <w:p w14:paraId="51E90F86" w14:textId="77777777" w:rsidR="00A44AE5" w:rsidRDefault="00A44AE5" w:rsidP="007B28BD">
      <w:pPr>
        <w:jc w:val="both"/>
        <w:rPr>
          <w:b/>
          <w:bCs/>
          <w:color w:val="EE0000"/>
        </w:rPr>
      </w:pPr>
    </w:p>
    <w:p w14:paraId="3B58E012" w14:textId="68B0A4CD" w:rsidR="00834E86" w:rsidRPr="00834E86" w:rsidRDefault="00834E86" w:rsidP="007B28BD">
      <w:pPr>
        <w:jc w:val="both"/>
        <w:rPr>
          <w:b/>
          <w:bCs/>
          <w:color w:val="EE0000"/>
        </w:rPr>
      </w:pPr>
      <w:r w:rsidRPr="00834E86">
        <w:rPr>
          <w:b/>
          <w:bCs/>
          <w:color w:val="EE0000"/>
        </w:rPr>
        <w:t>II. Własność nieruchomości i dostęp do programu</w:t>
      </w:r>
    </w:p>
    <w:p w14:paraId="5B98E9C1" w14:textId="100B7430" w:rsidR="00834E86" w:rsidRPr="00834E86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6. </w:t>
      </w:r>
      <w:r w:rsidR="00834E86" w:rsidRPr="00834E86">
        <w:rPr>
          <w:b/>
          <w:bCs/>
        </w:rPr>
        <w:t>Czy nadal trzeba być właścicielem domu przez co najmniej 3 lata?</w:t>
      </w:r>
    </w:p>
    <w:p w14:paraId="144C7B71" w14:textId="71127E1F" w:rsidR="00834E86" w:rsidRDefault="00834E86" w:rsidP="007B28BD">
      <w:pPr>
        <w:jc w:val="both"/>
      </w:pPr>
      <w:r w:rsidRPr="00834E86">
        <w:t>Co do zasady tak. Program nadal przewiduje, że wnioskodawca powinien być właścicielem lub współwłaścicielem budynku albo lokalu przez co najmniej 3 lata przed złożeniem wniosku. Od tej zasady wprowadzono jednak nowe wyjątki.</w:t>
      </w:r>
      <w:r w:rsidR="004B04B4">
        <w:t xml:space="preserve"> </w:t>
      </w:r>
    </w:p>
    <w:p w14:paraId="665B4512" w14:textId="6DFE990A" w:rsidR="004B04B4" w:rsidRPr="004B04B4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7. </w:t>
      </w:r>
      <w:r w:rsidR="004B04B4" w:rsidRPr="004B04B4">
        <w:rPr>
          <w:b/>
          <w:bCs/>
        </w:rPr>
        <w:t>Kiedy nie obowiązuje zasada 3-letniego okresu własności</w:t>
      </w:r>
      <w:r w:rsidR="004B04B4">
        <w:rPr>
          <w:b/>
          <w:bCs/>
        </w:rPr>
        <w:t xml:space="preserve"> dla wniosków o dofinansowanie składanych od 20 lipca 2026 r.</w:t>
      </w:r>
      <w:r w:rsidR="004B04B4" w:rsidRPr="004B04B4">
        <w:rPr>
          <w:b/>
          <w:bCs/>
        </w:rPr>
        <w:t>?</w:t>
      </w:r>
    </w:p>
    <w:p w14:paraId="5675A372" w14:textId="0CCDDAFB" w:rsidR="004B04B4" w:rsidRPr="004B04B4" w:rsidRDefault="004B04B4" w:rsidP="007B28BD">
      <w:pPr>
        <w:jc w:val="both"/>
      </w:pPr>
      <w:r w:rsidRPr="00846B4C">
        <w:t xml:space="preserve">Wymóg </w:t>
      </w:r>
      <w:r w:rsidR="00846B4C" w:rsidRPr="00846B4C">
        <w:t xml:space="preserve">3-letniego okresu własności </w:t>
      </w:r>
      <w:r w:rsidRPr="00846B4C">
        <w:t>przed</w:t>
      </w:r>
      <w:r w:rsidRPr="004B04B4">
        <w:t xml:space="preserve"> złożeniem wniosku nie obowiązuje:</w:t>
      </w:r>
    </w:p>
    <w:p w14:paraId="7A0C396E" w14:textId="1B63D7B5" w:rsidR="004B04B4" w:rsidRPr="004B04B4" w:rsidRDefault="004B04B4" w:rsidP="00846B4C">
      <w:pPr>
        <w:pStyle w:val="Akapitzlist"/>
        <w:numPr>
          <w:ilvl w:val="0"/>
          <w:numId w:val="25"/>
        </w:numPr>
        <w:jc w:val="both"/>
      </w:pPr>
      <w:r w:rsidRPr="004B04B4">
        <w:t>w przypadku nabycia nieruchomości w drodze spadku</w:t>
      </w:r>
      <w:r>
        <w:t xml:space="preserve"> (tak jak do tej pory, czyli w naborze od 31 marca 2025 r.)</w:t>
      </w:r>
      <w:r w:rsidRPr="004B04B4">
        <w:t xml:space="preserve">, </w:t>
      </w:r>
    </w:p>
    <w:p w14:paraId="42043C2E" w14:textId="77777777" w:rsidR="004B04B4" w:rsidRPr="004B04B4" w:rsidRDefault="004B04B4" w:rsidP="00846B4C">
      <w:pPr>
        <w:pStyle w:val="Akapitzlist"/>
        <w:numPr>
          <w:ilvl w:val="0"/>
          <w:numId w:val="25"/>
        </w:numPr>
        <w:jc w:val="both"/>
      </w:pPr>
      <w:r w:rsidRPr="004B04B4">
        <w:t xml:space="preserve">w przypadku nabycia nieruchomości w drodze zasiedzenia. </w:t>
      </w:r>
    </w:p>
    <w:p w14:paraId="0559AA67" w14:textId="42FD5D35" w:rsidR="00834E86" w:rsidRPr="00834E86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8. </w:t>
      </w:r>
      <w:r w:rsidR="00846B4C">
        <w:rPr>
          <w:b/>
          <w:bCs/>
        </w:rPr>
        <w:t>K</w:t>
      </w:r>
      <w:r w:rsidR="00834E86" w:rsidRPr="00834E86">
        <w:rPr>
          <w:b/>
          <w:bCs/>
        </w:rPr>
        <w:t>iedy wystarczy być właścicielem domu przez 1 rok?</w:t>
      </w:r>
    </w:p>
    <w:p w14:paraId="28AEDA82" w14:textId="61FCDEFA" w:rsidR="00834E86" w:rsidRPr="00834E86" w:rsidRDefault="008807B3" w:rsidP="007B28BD">
      <w:pPr>
        <w:jc w:val="both"/>
      </w:pPr>
      <w:r>
        <w:t xml:space="preserve">Dotyczy </w:t>
      </w:r>
      <w:r w:rsidR="00834E86" w:rsidRPr="00834E86">
        <w:t>to osób, które</w:t>
      </w:r>
      <w:r>
        <w:t xml:space="preserve"> n</w:t>
      </w:r>
      <w:r w:rsidR="00834E86" w:rsidRPr="00834E86">
        <w:t>abyły co najmniej 50% udziału we własności nieruchomości w drodze:</w:t>
      </w:r>
      <w:r w:rsidR="00834E86">
        <w:t xml:space="preserve"> </w:t>
      </w:r>
      <w:r w:rsidR="00834E86" w:rsidRPr="00834E86">
        <w:t>zakupu,</w:t>
      </w:r>
      <w:r w:rsidR="00057B52">
        <w:t xml:space="preserve"> </w:t>
      </w:r>
      <w:r w:rsidR="00834E86" w:rsidRPr="00834E86">
        <w:t>darowizny,</w:t>
      </w:r>
      <w:r w:rsidR="00057B52">
        <w:t xml:space="preserve"> </w:t>
      </w:r>
      <w:r w:rsidR="00834E86" w:rsidRPr="00834E86">
        <w:t>umowy dożywocia.</w:t>
      </w:r>
      <w:r w:rsidR="00057B52">
        <w:t xml:space="preserve"> </w:t>
      </w:r>
      <w:r w:rsidR="00834E86" w:rsidRPr="00834E86">
        <w:t>W przypadku darowizny i umowy dożywocia wyjątek dotyczy wyłącznie nabycia od wstępnych, np. rodziców lub dziadków.</w:t>
      </w:r>
    </w:p>
    <w:p w14:paraId="47E372B3" w14:textId="0E25A55F" w:rsidR="00D727F1" w:rsidRPr="00D727F1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9. </w:t>
      </w:r>
      <w:r w:rsidR="00D727F1" w:rsidRPr="00D727F1">
        <w:rPr>
          <w:b/>
          <w:bCs/>
        </w:rPr>
        <w:t>Czy skrócenie okresu własności do 1 roku dotyczy każdej darowizny?</w:t>
      </w:r>
    </w:p>
    <w:p w14:paraId="7BB41A62" w14:textId="23B4526C" w:rsidR="00D727F1" w:rsidRPr="00F7183D" w:rsidRDefault="00D727F1" w:rsidP="007B28BD">
      <w:pPr>
        <w:jc w:val="both"/>
      </w:pPr>
      <w:r w:rsidRPr="00F7183D">
        <w:t xml:space="preserve">Nie. Skrócony, roczny okres własności dotyczy wyłącznie darowizn otrzymanych od wstępnych, czyli np. od rodziców lub dziadków, pod warunkiem że beneficjent posiada co najmniej 50% udziałów w nieruchomości. </w:t>
      </w:r>
    </w:p>
    <w:p w14:paraId="14A5A384" w14:textId="55C56001" w:rsidR="00D727F1" w:rsidRPr="00D727F1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10. </w:t>
      </w:r>
      <w:r w:rsidR="00D727F1" w:rsidRPr="00D727F1">
        <w:rPr>
          <w:b/>
          <w:bCs/>
        </w:rPr>
        <w:t>Na czym polega nowy wyjątek dotyczący umowy o dożywocie?</w:t>
      </w:r>
    </w:p>
    <w:p w14:paraId="317EC5FD" w14:textId="4A619F80" w:rsidR="00D727F1" w:rsidRPr="00F7183D" w:rsidRDefault="00D727F1" w:rsidP="007B28BD">
      <w:pPr>
        <w:jc w:val="both"/>
      </w:pPr>
      <w:r w:rsidRPr="00F7183D">
        <w:t>Jeżeli beneficjent nabył od swoich wstępnych (np. rodziców lub dziadków) co najmniej 50% udziałów w budynku lub lokalu na podstawie umowy o dożywocie, nie musi spełniać wymogu 3-letniego okresu własności.</w:t>
      </w:r>
      <w:r>
        <w:t xml:space="preserve"> </w:t>
      </w:r>
      <w:r w:rsidRPr="00F7183D">
        <w:t xml:space="preserve">W takim przypadku wystarczy, że posiada wymagany udział przez co najmniej 1 rok </w:t>
      </w:r>
      <w:r w:rsidR="00CD1D61">
        <w:t xml:space="preserve">do dnia </w:t>
      </w:r>
      <w:r w:rsidRPr="00F7183D">
        <w:t xml:space="preserve"> złożenia wniosku o dofinansowanie. </w:t>
      </w:r>
    </w:p>
    <w:p w14:paraId="757DD6CD" w14:textId="7230F976" w:rsidR="00834E86" w:rsidRPr="00834E86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11. </w:t>
      </w:r>
      <w:r w:rsidR="00834E86" w:rsidRPr="00834E86">
        <w:rPr>
          <w:b/>
          <w:bCs/>
        </w:rPr>
        <w:t>Dlaczego trzeba mieć co najmniej 50% udziału we własności?</w:t>
      </w:r>
    </w:p>
    <w:p w14:paraId="77A67E2A" w14:textId="77777777" w:rsidR="00834E86" w:rsidRPr="00834E86" w:rsidRDefault="00834E86" w:rsidP="007B28BD">
      <w:pPr>
        <w:jc w:val="both"/>
      </w:pPr>
      <w:r w:rsidRPr="00834E86">
        <w:t>Warunek ten ma ograniczyć ryzyko nadużyć. Chodzi o wyeliminowanie sytuacji, w których niewielki udział w nieruchomości byłby przekazywany wyłącznie po to, aby uzyskać wyższy poziom dofinansowania.</w:t>
      </w:r>
    </w:p>
    <w:p w14:paraId="067653CF" w14:textId="59F4734F" w:rsidR="00554F33" w:rsidRPr="00554F33" w:rsidRDefault="00677E9A" w:rsidP="00554F33">
      <w:pPr>
        <w:jc w:val="both"/>
        <w:rPr>
          <w:b/>
          <w:bCs/>
        </w:rPr>
      </w:pPr>
      <w:r>
        <w:rPr>
          <w:b/>
          <w:bCs/>
        </w:rPr>
        <w:t xml:space="preserve">12. </w:t>
      </w:r>
      <w:r w:rsidR="00554F33" w:rsidRPr="00554F33">
        <w:rPr>
          <w:b/>
          <w:bCs/>
        </w:rPr>
        <w:t>Jaki okres własności obowiązuje w przypadku podziału nieruchomości?</w:t>
      </w:r>
    </w:p>
    <w:p w14:paraId="5986F90A" w14:textId="4657BEF5" w:rsidR="00D06EDA" w:rsidRPr="00554F33" w:rsidRDefault="00D06EDA" w:rsidP="007B28BD">
      <w:pPr>
        <w:jc w:val="both"/>
      </w:pPr>
      <w:r w:rsidRPr="00554F33">
        <w:t xml:space="preserve">W przypadku lokalu powstałego w wyniku podziału, dla potrzeb </w:t>
      </w:r>
      <w:r w:rsidR="00554F33">
        <w:t>p</w:t>
      </w:r>
      <w:r w:rsidRPr="00554F33">
        <w:t xml:space="preserve">rogramu za datę powstania odrębnej własności lokalu przyjmuje się datę wpisu do księgi wieczystej. </w:t>
      </w:r>
      <w:r w:rsidR="009B1042" w:rsidRPr="00554F33">
        <w:t>O dofinansowanie można wnioskować w przypadku lokali wydzielonych ponad 3 lata przed dniem złożenia wniosku o dofinansowanie</w:t>
      </w:r>
      <w:r w:rsidR="00677E9A">
        <w:t>.</w:t>
      </w:r>
    </w:p>
    <w:p w14:paraId="7A7E5B31" w14:textId="60937A6B" w:rsidR="00554F33" w:rsidRDefault="00677E9A" w:rsidP="00554F33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13. </w:t>
      </w:r>
      <w:r w:rsidR="003413B1">
        <w:rPr>
          <w:b/>
          <w:bCs/>
        </w:rPr>
        <w:t>Jaki okres własności obowiązuje w przypadku połączenia nieruchomości?</w:t>
      </w:r>
    </w:p>
    <w:p w14:paraId="46345250" w14:textId="7C559692" w:rsidR="00B84039" w:rsidRPr="00554F33" w:rsidRDefault="00B84039" w:rsidP="00554F33">
      <w:pPr>
        <w:jc w:val="both"/>
      </w:pPr>
      <w:r w:rsidRPr="00554F33">
        <w:t>W przypadku połączenia lokali wydzielonych w budynku mieszkalnym jednorodzinnym, minimalny wymagany okres co najmniej 3 lat</w:t>
      </w:r>
      <w:r w:rsidR="000125D0" w:rsidRPr="00554F33">
        <w:t xml:space="preserve"> </w:t>
      </w:r>
      <w:r w:rsidRPr="00554F33">
        <w:t xml:space="preserve">nie ma zastosowania, jeżeli łącznie spełnione są następujące warunki: </w:t>
      </w:r>
    </w:p>
    <w:p w14:paraId="137D2E3A" w14:textId="51C8A467" w:rsidR="00B84039" w:rsidRPr="00554F33" w:rsidRDefault="00B84039" w:rsidP="00554F33">
      <w:pPr>
        <w:pStyle w:val="Akapitzlist"/>
        <w:numPr>
          <w:ilvl w:val="0"/>
          <w:numId w:val="26"/>
        </w:numPr>
        <w:jc w:val="both"/>
      </w:pPr>
      <w:r w:rsidRPr="00554F33">
        <w:t xml:space="preserve">wnioskodawca był właścicielem albo współwłaścicielem wszystkich łączonych lokali przez okres co najmniej 3 lat do dnia złożenia wniosku o dofinansowanie, </w:t>
      </w:r>
    </w:p>
    <w:p w14:paraId="5DD45304" w14:textId="2D991700" w:rsidR="00834E86" w:rsidRPr="00554F33" w:rsidRDefault="00B84039" w:rsidP="00554F33">
      <w:pPr>
        <w:pStyle w:val="Akapitzlist"/>
        <w:numPr>
          <w:ilvl w:val="0"/>
          <w:numId w:val="26"/>
        </w:numPr>
        <w:jc w:val="both"/>
      </w:pPr>
      <w:r w:rsidRPr="00554F33">
        <w:t xml:space="preserve">przed dokonaniem połączenia cały budynek spełniał definicję budynku mieszkalnego jednorodzinnego w rozumieniu </w:t>
      </w:r>
      <w:r w:rsidR="00554F33" w:rsidRPr="00554F33">
        <w:t>p</w:t>
      </w:r>
      <w:r w:rsidRPr="00554F33">
        <w:t>rogramu</w:t>
      </w:r>
      <w:r w:rsidR="00554F33" w:rsidRPr="00554F33">
        <w:t>.</w:t>
      </w:r>
    </w:p>
    <w:p w14:paraId="7E1A8D09" w14:textId="10F6F76B" w:rsidR="00D727F1" w:rsidRPr="00D727F1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14. </w:t>
      </w:r>
      <w:r w:rsidR="00D727F1" w:rsidRPr="00D727F1">
        <w:rPr>
          <w:b/>
          <w:bCs/>
        </w:rPr>
        <w:t>Czy nowe wyjątki od zasady 3 lat dotyczą również osób, które odziedziczyły nieruchomość kilka miesięcy temu?</w:t>
      </w:r>
    </w:p>
    <w:p w14:paraId="5BA18941" w14:textId="77777777" w:rsidR="00D727F1" w:rsidRDefault="00D727F1" w:rsidP="007B28BD">
      <w:pPr>
        <w:jc w:val="both"/>
      </w:pPr>
      <w:r>
        <w:t>To jest wyjątek obowiązujący już w naborze od 31 marca 2025 r. i w naborze od 20 lipca 2026 r. będzie kontynuowany, czyli tak jak dotychczas –  w</w:t>
      </w:r>
      <w:r w:rsidRPr="00F7183D">
        <w:t xml:space="preserve"> przypadku nabycia nieruchomości w drodze spadku wymóg minimalnego okresu własności nie obowiązuje. </w:t>
      </w:r>
    </w:p>
    <w:p w14:paraId="760EBC95" w14:textId="7BF5D22E" w:rsidR="00D727F1" w:rsidRPr="00D727F1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15. </w:t>
      </w:r>
      <w:r w:rsidR="00D727F1" w:rsidRPr="00D727F1">
        <w:rPr>
          <w:b/>
          <w:bCs/>
        </w:rPr>
        <w:t>Czy zakup niewielkiego udziału w nieruchomości pozwala skorzystać z wyjątku?</w:t>
      </w:r>
    </w:p>
    <w:p w14:paraId="2E659864" w14:textId="77777777" w:rsidR="00D727F1" w:rsidRPr="00F7183D" w:rsidRDefault="00D727F1" w:rsidP="007B28BD">
      <w:pPr>
        <w:jc w:val="both"/>
      </w:pPr>
      <w:r w:rsidRPr="00F7183D">
        <w:t xml:space="preserve">Nie. Wyjątek dotyczy wyłącznie sytuacji, gdy beneficjent posiada co najmniej 50% udziałów w budynku lub lokalu. Mniejszy udział nie uprawnia do zastosowania skróconego, rocznego okresu własności. </w:t>
      </w:r>
    </w:p>
    <w:p w14:paraId="0A93FC56" w14:textId="31FDEE96" w:rsidR="00D727F1" w:rsidRPr="00D727F1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16. </w:t>
      </w:r>
      <w:r w:rsidR="00D727F1" w:rsidRPr="00D727F1">
        <w:rPr>
          <w:b/>
          <w:bCs/>
        </w:rPr>
        <w:t>Czy nowe wyjątki dotyczą także współwłaścicieli?</w:t>
      </w:r>
    </w:p>
    <w:p w14:paraId="6A443812" w14:textId="2D14E35C" w:rsidR="00D727F1" w:rsidRPr="00F7183D" w:rsidRDefault="00D727F1" w:rsidP="007B28BD">
      <w:pPr>
        <w:jc w:val="both"/>
      </w:pPr>
      <w:r w:rsidRPr="00F7183D">
        <w:t xml:space="preserve">Tak. Wyjątki mają zastosowanie zarówno do właścicieli, jak i współwłaścicieli, o ile spełnione są warunki określone w </w:t>
      </w:r>
      <w:r w:rsidR="00E55273">
        <w:t>p</w:t>
      </w:r>
      <w:r w:rsidRPr="00F7183D">
        <w:t xml:space="preserve">rogramie, w szczególności dotyczące minimalnego udziału (co najmniej 50% tam, gdzie jest on wymagany). </w:t>
      </w:r>
    </w:p>
    <w:p w14:paraId="59E9B698" w14:textId="77777777" w:rsidR="00D727F1" w:rsidRPr="00F7183D" w:rsidRDefault="00D727F1" w:rsidP="007B28BD">
      <w:pPr>
        <w:jc w:val="both"/>
      </w:pPr>
    </w:p>
    <w:p w14:paraId="448A6479" w14:textId="24966479" w:rsidR="00057B52" w:rsidRPr="00057B52" w:rsidRDefault="00057B52" w:rsidP="007B28BD">
      <w:pPr>
        <w:jc w:val="both"/>
        <w:rPr>
          <w:b/>
          <w:bCs/>
          <w:color w:val="EE0000"/>
        </w:rPr>
      </w:pPr>
      <w:r w:rsidRPr="00057B52">
        <w:rPr>
          <w:b/>
          <w:bCs/>
          <w:color w:val="EE0000"/>
        </w:rPr>
        <w:t>III. Dotacja i realizacja inwestycji</w:t>
      </w:r>
    </w:p>
    <w:p w14:paraId="0C3D3F51" w14:textId="76260B63" w:rsidR="00057B52" w:rsidRPr="00057B52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17. </w:t>
      </w:r>
      <w:r w:rsidR="00057B52" w:rsidRPr="00057B52">
        <w:rPr>
          <w:b/>
          <w:bCs/>
        </w:rPr>
        <w:t xml:space="preserve">O ile wzrosły </w:t>
      </w:r>
      <w:r w:rsidR="00057B52">
        <w:rPr>
          <w:b/>
          <w:bCs/>
        </w:rPr>
        <w:t xml:space="preserve">jednostkowe </w:t>
      </w:r>
      <w:r w:rsidR="00057B52" w:rsidRPr="00057B52">
        <w:rPr>
          <w:b/>
          <w:bCs/>
        </w:rPr>
        <w:t>kwoty dotacji</w:t>
      </w:r>
      <w:r w:rsidR="00057B52">
        <w:rPr>
          <w:b/>
          <w:bCs/>
        </w:rPr>
        <w:t xml:space="preserve"> dla termomodernizacji</w:t>
      </w:r>
      <w:r w:rsidR="00057B52" w:rsidRPr="00057B52">
        <w:rPr>
          <w:b/>
          <w:bCs/>
        </w:rPr>
        <w:t>?</w:t>
      </w:r>
    </w:p>
    <w:p w14:paraId="24B2B33C" w14:textId="283A97C9" w:rsidR="00057B52" w:rsidRPr="00057B52" w:rsidRDefault="00057B52" w:rsidP="007B28BD">
      <w:pPr>
        <w:jc w:val="both"/>
      </w:pPr>
      <w:r w:rsidRPr="00057B52">
        <w:t xml:space="preserve">Maksymalne jednostkowe kwoty dotacji dla wybranych prac termomodernizacyjnych wzrosły o </w:t>
      </w:r>
      <w:r w:rsidR="007D0A0D">
        <w:t xml:space="preserve">ok. </w:t>
      </w:r>
      <w:r w:rsidRPr="00057B52">
        <w:t>10%. Zmiana dotyczy kosztów ocieplenia ścian, dachów, stropów i podłóg oraz wymiany okien, drzwi zewnętrznych i bram garażowych.</w:t>
      </w:r>
    </w:p>
    <w:p w14:paraId="6DCF510E" w14:textId="77B73679" w:rsidR="00057B52" w:rsidRPr="00057B52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18. </w:t>
      </w:r>
      <w:r w:rsidR="00957072">
        <w:rPr>
          <w:b/>
          <w:bCs/>
        </w:rPr>
        <w:t>C</w:t>
      </w:r>
      <w:r w:rsidR="00057B52" w:rsidRPr="00057B52">
        <w:rPr>
          <w:b/>
          <w:bCs/>
        </w:rPr>
        <w:t>zy zwiększa się maksymalna kwota dofinansowania</w:t>
      </w:r>
      <w:r w:rsidR="007D0A0D">
        <w:rPr>
          <w:b/>
          <w:bCs/>
        </w:rPr>
        <w:t xml:space="preserve"> na termomodernizację</w:t>
      </w:r>
      <w:r w:rsidR="00057B52" w:rsidRPr="00057B52">
        <w:rPr>
          <w:b/>
          <w:bCs/>
        </w:rPr>
        <w:t>?</w:t>
      </w:r>
    </w:p>
    <w:p w14:paraId="44E4AC3C" w14:textId="77777777" w:rsidR="006A7584" w:rsidRDefault="007D0A0D" w:rsidP="007B28BD">
      <w:pPr>
        <w:jc w:val="both"/>
      </w:pPr>
      <w:r w:rsidRPr="007D0A0D">
        <w:t>Bez zmian pozostają łączne limity dotacji na termomodernizację</w:t>
      </w:r>
      <w:r w:rsidR="006A7584">
        <w:t>:</w:t>
      </w:r>
    </w:p>
    <w:p w14:paraId="44AC04C8" w14:textId="559AE1EF" w:rsidR="007D0A0D" w:rsidRDefault="007C415D" w:rsidP="007B28BD">
      <w:pPr>
        <w:pStyle w:val="Akapitzlist"/>
        <w:numPr>
          <w:ilvl w:val="0"/>
          <w:numId w:val="20"/>
        </w:numPr>
        <w:jc w:val="both"/>
      </w:pPr>
      <w:r>
        <w:t xml:space="preserve">do </w:t>
      </w:r>
      <w:r w:rsidR="007D0A0D" w:rsidRPr="007D0A0D">
        <w:t xml:space="preserve">83 tys. zł </w:t>
      </w:r>
      <w:r w:rsidR="006A7584">
        <w:t xml:space="preserve">- </w:t>
      </w:r>
      <w:r w:rsidR="007D0A0D" w:rsidRPr="007D0A0D">
        <w:t>najwyższy poziom do</w:t>
      </w:r>
      <w:r w:rsidR="009E3D10">
        <w:t>finansowania</w:t>
      </w:r>
    </w:p>
    <w:p w14:paraId="2C3D9F81" w14:textId="36E5083C" w:rsidR="006A7584" w:rsidRDefault="007C415D" w:rsidP="007B28BD">
      <w:pPr>
        <w:pStyle w:val="Akapitzlist"/>
        <w:numPr>
          <w:ilvl w:val="0"/>
          <w:numId w:val="20"/>
        </w:numPr>
        <w:jc w:val="both"/>
      </w:pPr>
      <w:r>
        <w:t xml:space="preserve">do </w:t>
      </w:r>
      <w:r w:rsidR="006A7584">
        <w:t>58,1 tys. zł – podwyższony poziom dofinansowania</w:t>
      </w:r>
    </w:p>
    <w:p w14:paraId="7B2666F4" w14:textId="2B4B9630" w:rsidR="006A7584" w:rsidRDefault="007C415D" w:rsidP="007B28BD">
      <w:pPr>
        <w:pStyle w:val="Akapitzlist"/>
        <w:numPr>
          <w:ilvl w:val="0"/>
          <w:numId w:val="20"/>
        </w:numPr>
        <w:jc w:val="both"/>
      </w:pPr>
      <w:r>
        <w:t xml:space="preserve">do </w:t>
      </w:r>
      <w:r w:rsidR="006A7584">
        <w:t>33,2 tys. zł – podstawowy poziom dofinansowania.</w:t>
      </w:r>
    </w:p>
    <w:p w14:paraId="0EEA106E" w14:textId="48EFA251" w:rsidR="00BB10B8" w:rsidRPr="00BB10B8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19. </w:t>
      </w:r>
      <w:r w:rsidR="00BB10B8" w:rsidRPr="00BB10B8">
        <w:rPr>
          <w:b/>
          <w:bCs/>
        </w:rPr>
        <w:t xml:space="preserve">Złożyłem wniosek przed 20 lipca 2026 r. Czy mogę skorzystać z nowych, wyższych </w:t>
      </w:r>
      <w:r w:rsidR="00BB10B8">
        <w:rPr>
          <w:b/>
          <w:bCs/>
        </w:rPr>
        <w:t>jednostkowych dotacji na prace termomodernizacyjne</w:t>
      </w:r>
      <w:r w:rsidR="00BB10B8" w:rsidRPr="00BB10B8">
        <w:rPr>
          <w:b/>
          <w:bCs/>
        </w:rPr>
        <w:t>?</w:t>
      </w:r>
    </w:p>
    <w:p w14:paraId="4484FAF1" w14:textId="77777777" w:rsidR="00BB10B8" w:rsidRPr="00F7183D" w:rsidRDefault="00BB10B8" w:rsidP="007B28BD">
      <w:pPr>
        <w:jc w:val="both"/>
      </w:pPr>
      <w:r w:rsidRPr="00F7183D">
        <w:t>Nie. Wysokość maksymalnych jednostkowych kosztów kwalifikowanych ustalana jest zgodnie z zasadami obowiązującymi w dniu złożenia wniosku o dofinansowanie</w:t>
      </w:r>
      <w:r>
        <w:t xml:space="preserve">. </w:t>
      </w:r>
      <w:r w:rsidRPr="00F7183D">
        <w:t xml:space="preserve">Wnioski złożone przed 20 lipca 2026 r. są rozpatrywane według wcześniejszych limitów, nawet jeśli faktury lub realizacja inwestycji nastąpią po tej dacie. </w:t>
      </w:r>
    </w:p>
    <w:p w14:paraId="3D60E21E" w14:textId="117E0FF8" w:rsidR="00E6647B" w:rsidRPr="001F15BC" w:rsidRDefault="00677E9A" w:rsidP="007B28BD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20. </w:t>
      </w:r>
      <w:r w:rsidR="00E6647B" w:rsidRPr="001F15BC">
        <w:rPr>
          <w:b/>
          <w:bCs/>
        </w:rPr>
        <w:t xml:space="preserve">Jaki jest czas na realizację przedsięwzięcia – czy coś się </w:t>
      </w:r>
      <w:r w:rsidR="001F15BC" w:rsidRPr="001F15BC">
        <w:rPr>
          <w:b/>
          <w:bCs/>
        </w:rPr>
        <w:t>zmienia</w:t>
      </w:r>
      <w:r w:rsidR="00E6647B" w:rsidRPr="001F15BC">
        <w:rPr>
          <w:b/>
          <w:bCs/>
        </w:rPr>
        <w:t xml:space="preserve"> o</w:t>
      </w:r>
      <w:r w:rsidR="008804A4">
        <w:rPr>
          <w:b/>
          <w:bCs/>
        </w:rPr>
        <w:t>d</w:t>
      </w:r>
      <w:r w:rsidR="00E6647B" w:rsidRPr="001F15BC">
        <w:rPr>
          <w:b/>
          <w:bCs/>
        </w:rPr>
        <w:t xml:space="preserve"> 20 lipca?</w:t>
      </w:r>
    </w:p>
    <w:p w14:paraId="0F4F6007" w14:textId="4F386388" w:rsidR="001F15BC" w:rsidRDefault="001F15BC" w:rsidP="007B28BD">
      <w:pPr>
        <w:jc w:val="both"/>
      </w:pPr>
      <w:r w:rsidRPr="001F15BC">
        <w:t>Czas na wykonanie inwestycji nadal wynosi 24 miesiące od dnia złożenia wniosku</w:t>
      </w:r>
      <w:r>
        <w:t xml:space="preserve"> o dofinansowanie</w:t>
      </w:r>
      <w:r w:rsidRPr="001F15BC">
        <w:t xml:space="preserve">. </w:t>
      </w:r>
      <w:r w:rsidRPr="002B0D91">
        <w:t xml:space="preserve">Jeśli pojawią się wyjątkowe sytuacje, można ten czas przedłużyć </w:t>
      </w:r>
      <w:r w:rsidR="006A7584">
        <w:t xml:space="preserve">wnioskując </w:t>
      </w:r>
      <w:r w:rsidRPr="002B0D91">
        <w:t xml:space="preserve">maksymalnie </w:t>
      </w:r>
      <w:r w:rsidR="006A7584">
        <w:t xml:space="preserve">o </w:t>
      </w:r>
      <w:r w:rsidRPr="002B0D91">
        <w:t>6 miesięcy. W programie obowiązującym od 20 lipca 2026 r. doprecyzowano, że to przedłużenie można stosować więcej niż jeden raz – ale każd</w:t>
      </w:r>
      <w:r w:rsidR="006A7584">
        <w:t>y wniosek o</w:t>
      </w:r>
      <w:r w:rsidRPr="002B0D91">
        <w:t xml:space="preserve"> przedłużenie nadal może </w:t>
      </w:r>
      <w:r w:rsidR="006A7584">
        <w:t>dotyczyć okresu wydłużenia</w:t>
      </w:r>
      <w:r w:rsidR="006A7584" w:rsidRPr="002B0D91">
        <w:t xml:space="preserve"> </w:t>
      </w:r>
      <w:r w:rsidRPr="002B0D91">
        <w:t>maksymalnie</w:t>
      </w:r>
      <w:r w:rsidR="006A7584">
        <w:t xml:space="preserve"> o</w:t>
      </w:r>
      <w:r w:rsidRPr="002B0D91">
        <w:t xml:space="preserve"> 6 miesięcy. </w:t>
      </w:r>
      <w:r w:rsidR="006A7584">
        <w:t>D</w:t>
      </w:r>
      <w:r w:rsidRPr="002B0D91">
        <w:t xml:space="preserve">otyczy to sytuacji szczególnych, których beneficjent nie mógł przewidzieć, co każdorazowo podlega ocenie </w:t>
      </w:r>
      <w:proofErr w:type="spellStart"/>
      <w:r w:rsidR="006A7584" w:rsidRPr="002B0D91">
        <w:t>WFOŚ</w:t>
      </w:r>
      <w:r w:rsidR="008D3DA2">
        <w:t>i</w:t>
      </w:r>
      <w:r w:rsidR="006A7584" w:rsidRPr="002B0D91">
        <w:t>GW</w:t>
      </w:r>
      <w:proofErr w:type="spellEnd"/>
      <w:r w:rsidRPr="002B0D91">
        <w:t>.</w:t>
      </w:r>
    </w:p>
    <w:p w14:paraId="374550C7" w14:textId="04368BD7" w:rsidR="00957072" w:rsidRPr="00BB10B8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21. </w:t>
      </w:r>
      <w:r w:rsidR="009B1A33">
        <w:rPr>
          <w:b/>
          <w:bCs/>
        </w:rPr>
        <w:t>Jaki jest od</w:t>
      </w:r>
      <w:r w:rsidR="00BB10B8">
        <w:rPr>
          <w:b/>
          <w:bCs/>
        </w:rPr>
        <w:t xml:space="preserve"> 20 lipca 2026 r. </w:t>
      </w:r>
      <w:r w:rsidR="009B1A33">
        <w:rPr>
          <w:b/>
          <w:bCs/>
        </w:rPr>
        <w:t xml:space="preserve">termin na </w:t>
      </w:r>
      <w:r w:rsidR="00BB2D2A">
        <w:rPr>
          <w:b/>
          <w:bCs/>
        </w:rPr>
        <w:t xml:space="preserve">realizację prac objętych </w:t>
      </w:r>
      <w:r w:rsidR="009B1A33">
        <w:rPr>
          <w:b/>
          <w:bCs/>
        </w:rPr>
        <w:t>zaliczk</w:t>
      </w:r>
      <w:r w:rsidR="00BB2D2A">
        <w:rPr>
          <w:b/>
          <w:bCs/>
        </w:rPr>
        <w:t>ą</w:t>
      </w:r>
      <w:r w:rsidR="00957072" w:rsidRPr="00BB10B8">
        <w:rPr>
          <w:b/>
          <w:bCs/>
        </w:rPr>
        <w:t>?</w:t>
      </w:r>
    </w:p>
    <w:p w14:paraId="40CCDA37" w14:textId="0740C3B8" w:rsidR="00957072" w:rsidRPr="00F7183D" w:rsidRDefault="00957072" w:rsidP="007B28BD">
      <w:pPr>
        <w:jc w:val="both"/>
      </w:pPr>
      <w:r w:rsidRPr="00F7183D">
        <w:t>Termin na wykonanie zakresu prac objętego zaliczką został wydłużony ze 120 do 180 dni od dnia wypłaty zaliczki</w:t>
      </w:r>
      <w:r w:rsidR="00BB10B8">
        <w:t xml:space="preserve">. </w:t>
      </w:r>
      <w:r w:rsidRPr="00F7183D">
        <w:t xml:space="preserve">Po zakończeniu tego zakresu przedsięwzięcia beneficjent ma jeszcze 30 dni na złożenie do właściwego </w:t>
      </w:r>
      <w:proofErr w:type="spellStart"/>
      <w:r w:rsidRPr="00F7183D">
        <w:t>WFOŚiGW</w:t>
      </w:r>
      <w:proofErr w:type="spellEnd"/>
      <w:r w:rsidRPr="00F7183D">
        <w:t xml:space="preserve"> wniosku o płatność, który rozlicza zaliczkę oraz pozostałą część dofinansowania wynikającą z umowy z wykonawcą.</w:t>
      </w:r>
      <w:r w:rsidR="006E6608">
        <w:t xml:space="preserve"> </w:t>
      </w:r>
      <w:r w:rsidRPr="00F7183D">
        <w:t>Oznacza to, że w standardowym przypadku:</w:t>
      </w:r>
    </w:p>
    <w:p w14:paraId="0DDC36DE" w14:textId="0A23E96F" w:rsidR="00957072" w:rsidRPr="00F7183D" w:rsidRDefault="00957072" w:rsidP="007B28BD">
      <w:pPr>
        <w:pStyle w:val="Akapitzlist"/>
        <w:numPr>
          <w:ilvl w:val="0"/>
          <w:numId w:val="17"/>
        </w:numPr>
        <w:jc w:val="both"/>
      </w:pPr>
      <w:r w:rsidRPr="00F7183D">
        <w:t>do 180 dni należy wykonać zakres objęty zaliczką,</w:t>
      </w:r>
    </w:p>
    <w:p w14:paraId="54318FAE" w14:textId="2A53DD09" w:rsidR="00957072" w:rsidRDefault="00957072" w:rsidP="007B28BD">
      <w:pPr>
        <w:pStyle w:val="Akapitzlist"/>
        <w:numPr>
          <w:ilvl w:val="0"/>
          <w:numId w:val="17"/>
        </w:numPr>
        <w:jc w:val="both"/>
      </w:pPr>
      <w:r w:rsidRPr="00F7183D">
        <w:t xml:space="preserve">następnie w ciągu 30 dni należy złożyć wniosek o płatność rozliczający zaliczkę. </w:t>
      </w:r>
    </w:p>
    <w:p w14:paraId="22D17967" w14:textId="11616C63" w:rsidR="00957072" w:rsidRPr="00BB10B8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22. </w:t>
      </w:r>
      <w:r w:rsidR="00957072" w:rsidRPr="00BB10B8">
        <w:rPr>
          <w:b/>
          <w:bCs/>
        </w:rPr>
        <w:t>Czy po upływie 180 dni zaliczka automatycznie podlega zwrotowi?</w:t>
      </w:r>
    </w:p>
    <w:p w14:paraId="6A2E6516" w14:textId="40E64862" w:rsidR="00957072" w:rsidRDefault="00957072" w:rsidP="007B28BD">
      <w:pPr>
        <w:jc w:val="both"/>
      </w:pPr>
      <w:r w:rsidRPr="00F7183D">
        <w:t>Nie. Po upływie 180 dni beneficjent ma jeszcze 30 dni na złożenie wniosku o płatność rozliczającego zaliczkę.</w:t>
      </w:r>
      <w:r w:rsidR="00BB10B8">
        <w:t xml:space="preserve"> </w:t>
      </w:r>
      <w:r w:rsidRPr="00F7183D">
        <w:t xml:space="preserve">Jeżeli realizacja przedsięwzięcia wymaga dłuższego czasu, możliwe jest wystąpienie o dalsze wydłużenie terminu. W takim przypadku zastosowanie mają zasady określone w umowie o dofinansowanie, w tym obowiązek zapłaty należnych odsetek. </w:t>
      </w:r>
    </w:p>
    <w:p w14:paraId="4139906B" w14:textId="32AF7CC3" w:rsidR="009B1A33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23. </w:t>
      </w:r>
      <w:r w:rsidR="009B1A33" w:rsidRPr="00D13885">
        <w:rPr>
          <w:b/>
          <w:bCs/>
        </w:rPr>
        <w:t>Czy można wydłużyć termin</w:t>
      </w:r>
      <w:r w:rsidR="009B1A33">
        <w:rPr>
          <w:b/>
          <w:bCs/>
        </w:rPr>
        <w:t xml:space="preserve"> jeśli zaliczka miała </w:t>
      </w:r>
      <w:r w:rsidR="009B1A33" w:rsidRPr="00D13885">
        <w:rPr>
          <w:b/>
          <w:bCs/>
        </w:rPr>
        <w:t>być rozliczon</w:t>
      </w:r>
      <w:r w:rsidR="009B1A33">
        <w:rPr>
          <w:b/>
          <w:bCs/>
        </w:rPr>
        <w:t>a p</w:t>
      </w:r>
      <w:r w:rsidR="009B1A33" w:rsidRPr="00D13885">
        <w:rPr>
          <w:b/>
          <w:bCs/>
        </w:rPr>
        <w:t>rzed 20 lipca?</w:t>
      </w:r>
    </w:p>
    <w:p w14:paraId="6E474E31" w14:textId="46204BF1" w:rsidR="009B1A33" w:rsidRDefault="009B1A33" w:rsidP="007B28BD">
      <w:pPr>
        <w:jc w:val="both"/>
      </w:pPr>
      <w:r>
        <w:t xml:space="preserve">Tak. Wymaga to zmiany umowy z </w:t>
      </w:r>
      <w:proofErr w:type="spellStart"/>
      <w:r>
        <w:t>WFOŚiGW</w:t>
      </w:r>
      <w:proofErr w:type="spellEnd"/>
      <w:r>
        <w:t>, np. poprzez aneks</w:t>
      </w:r>
      <w:r w:rsidR="00BE076A">
        <w:t xml:space="preserve"> i wiąże się z naliczeniem odsetek.</w:t>
      </w:r>
      <w:r>
        <w:t xml:space="preserve"> </w:t>
      </w:r>
    </w:p>
    <w:p w14:paraId="1AF7CE4E" w14:textId="790E2084" w:rsidR="009B1A33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24. </w:t>
      </w:r>
      <w:r w:rsidR="009B1A33">
        <w:rPr>
          <w:b/>
          <w:bCs/>
        </w:rPr>
        <w:t>Kto może skorzystać z terminu 180 dni na wykonanie prac objętych zaliczką?</w:t>
      </w:r>
    </w:p>
    <w:p w14:paraId="73264026" w14:textId="3705DBA6" w:rsidR="009B1A33" w:rsidRPr="009B1A33" w:rsidRDefault="009B1A33" w:rsidP="007B28BD">
      <w:pPr>
        <w:jc w:val="both"/>
      </w:pPr>
      <w:r>
        <w:t xml:space="preserve">Zasada ta dotyczy wniosków złożonych w naborze od 31 marca 2025 r. Beneficjent, który chce z niej skorzystać a ma już zawartą umowę </w:t>
      </w:r>
      <w:r w:rsidR="00C55EC2">
        <w:t>lub</w:t>
      </w:r>
      <w:r>
        <w:t xml:space="preserve"> wypłaconą zaliczkę, powinien zgłosić to do </w:t>
      </w:r>
      <w:proofErr w:type="spellStart"/>
      <w:r>
        <w:t>WFOŚiGW</w:t>
      </w:r>
      <w:proofErr w:type="spellEnd"/>
      <w:r>
        <w:t xml:space="preserve">. </w:t>
      </w:r>
    </w:p>
    <w:p w14:paraId="5B00F16A" w14:textId="77777777" w:rsidR="00957072" w:rsidRPr="00F7183D" w:rsidRDefault="00957072" w:rsidP="007B28BD">
      <w:pPr>
        <w:jc w:val="both"/>
      </w:pPr>
    </w:p>
    <w:p w14:paraId="16814491" w14:textId="77777777" w:rsidR="00057B52" w:rsidRPr="00057B52" w:rsidRDefault="00057B52" w:rsidP="007B28BD">
      <w:pPr>
        <w:jc w:val="both"/>
        <w:rPr>
          <w:b/>
          <w:bCs/>
          <w:color w:val="EE0000"/>
        </w:rPr>
      </w:pPr>
      <w:r w:rsidRPr="00057B52">
        <w:rPr>
          <w:b/>
          <w:bCs/>
          <w:color w:val="EE0000"/>
        </w:rPr>
        <w:t>IV. Urządzenia objęte dofinansowaniem</w:t>
      </w:r>
    </w:p>
    <w:p w14:paraId="162212AA" w14:textId="1181FE3B" w:rsidR="00057B52" w:rsidRPr="00057B52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25. </w:t>
      </w:r>
      <w:r w:rsidR="00057B52" w:rsidRPr="00057B52">
        <w:rPr>
          <w:b/>
          <w:bCs/>
        </w:rPr>
        <w:t>Co zmienia się w zasadach dofinansowania urządzeń grzewczych?</w:t>
      </w:r>
    </w:p>
    <w:p w14:paraId="7DFA592C" w14:textId="33C9D213" w:rsidR="00A1444F" w:rsidRDefault="00057B52" w:rsidP="007B28BD">
      <w:pPr>
        <w:jc w:val="both"/>
      </w:pPr>
      <w:r w:rsidRPr="00057B52">
        <w:t xml:space="preserve">Od </w:t>
      </w:r>
      <w:r w:rsidR="00A1444F">
        <w:t xml:space="preserve"> 2027 r.</w:t>
      </w:r>
      <w:r w:rsidRPr="00057B52">
        <w:t xml:space="preserve"> </w:t>
      </w:r>
      <w:r w:rsidR="00A1444F">
        <w:t xml:space="preserve">nastąpi </w:t>
      </w:r>
      <w:r w:rsidRPr="00057B52">
        <w:t>wycofanie z kosztów kwalifikowanych ogrzewania elektrycznego innego niż pompy ciepła</w:t>
      </w:r>
      <w:r w:rsidR="00A1444F">
        <w:t>. Oznacza to, że nie będą dofinansowane</w:t>
      </w:r>
      <w:r w:rsidR="00D32B6D">
        <w:t xml:space="preserve"> np. </w:t>
      </w:r>
      <w:r w:rsidR="00A1444F">
        <w:t xml:space="preserve">maty grzewcze, </w:t>
      </w:r>
      <w:r w:rsidR="00A50CAB">
        <w:t xml:space="preserve"> kotły elektryczne</w:t>
      </w:r>
      <w:r w:rsidR="00A1444F">
        <w:t xml:space="preserve">, </w:t>
      </w:r>
      <w:r w:rsidR="00D32B6D">
        <w:t>grzejniki elektryczne, elektryczne ogrzewanie podłogowe itp.</w:t>
      </w:r>
      <w:r w:rsidR="00AE50B9">
        <w:t xml:space="preserve"> </w:t>
      </w:r>
    </w:p>
    <w:p w14:paraId="11A2BF69" w14:textId="727077C3" w:rsidR="00A1444F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26. </w:t>
      </w:r>
      <w:r w:rsidR="00A1444F" w:rsidRPr="00D13885">
        <w:rPr>
          <w:b/>
          <w:bCs/>
        </w:rPr>
        <w:t>Jakie urządzenia grzewcze będą dofinansowane od 2027 r.?</w:t>
      </w:r>
    </w:p>
    <w:p w14:paraId="213EC8E7" w14:textId="4B82AB4D" w:rsidR="00A1444F" w:rsidRPr="00D13885" w:rsidRDefault="00D32B6D" w:rsidP="007B28BD">
      <w:pPr>
        <w:jc w:val="both"/>
        <w:rPr>
          <w:b/>
          <w:bCs/>
        </w:rPr>
      </w:pPr>
      <w:r w:rsidRPr="00D13885">
        <w:t>Pompy ciepła</w:t>
      </w:r>
      <w:r>
        <w:t xml:space="preserve">, kotły na </w:t>
      </w:r>
      <w:proofErr w:type="spellStart"/>
      <w:r w:rsidR="00AE50B9">
        <w:t>pellet</w:t>
      </w:r>
      <w:proofErr w:type="spellEnd"/>
      <w:r>
        <w:t>, kotły zgazowujące drewno wpisane na listę ZUM pozostają dopuszczalnymi urządzeniami grzewczymi w programie.</w:t>
      </w:r>
    </w:p>
    <w:p w14:paraId="2ACC9B6D" w14:textId="10DA3A9A" w:rsidR="00057B52" w:rsidRPr="00057B52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27. </w:t>
      </w:r>
      <w:r w:rsidR="00057B52" w:rsidRPr="00057B52">
        <w:rPr>
          <w:b/>
          <w:bCs/>
        </w:rPr>
        <w:t>Dlaczego wycof</w:t>
      </w:r>
      <w:r w:rsidR="00AE50B9">
        <w:rPr>
          <w:b/>
          <w:bCs/>
        </w:rPr>
        <w:t xml:space="preserve">uje się </w:t>
      </w:r>
      <w:r w:rsidR="00057B52" w:rsidRPr="00057B52">
        <w:rPr>
          <w:b/>
          <w:bCs/>
        </w:rPr>
        <w:t>dofinansowanie do ogrzewania elektrycznego?</w:t>
      </w:r>
    </w:p>
    <w:p w14:paraId="1622B33E" w14:textId="3338919D" w:rsidR="00057B52" w:rsidRPr="00057B52" w:rsidRDefault="00057B52" w:rsidP="007B28BD">
      <w:pPr>
        <w:jc w:val="both"/>
      </w:pPr>
      <w:r w:rsidRPr="00057B52">
        <w:t xml:space="preserve">Program będzie koncentrował się na rozwiązaniach zapewniających wyższą efektywność energetyczną. Dlatego ogrzewanie elektryczne inne niż pompy ciepła zostało usunięte z kosztów </w:t>
      </w:r>
      <w:r w:rsidRPr="00057B52">
        <w:lastRenderedPageBreak/>
        <w:t>kwalifikowanych. Dla osób planujących taką inwestycję przewidziano okres przejściowy do końca 2026 r.</w:t>
      </w:r>
    </w:p>
    <w:p w14:paraId="70AF55C6" w14:textId="3DFC7575" w:rsidR="00057B52" w:rsidRPr="004B04B4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28. </w:t>
      </w:r>
      <w:r w:rsidR="004B04B4" w:rsidRPr="004B04B4">
        <w:rPr>
          <w:b/>
          <w:bCs/>
        </w:rPr>
        <w:t>Kiedy urządzenie musi znajdować się na liście ZUM, aby kwalifikowało się do dofinansowania?</w:t>
      </w:r>
    </w:p>
    <w:p w14:paraId="265F3E33" w14:textId="32845B30" w:rsidR="004B04B4" w:rsidRPr="004B04B4" w:rsidRDefault="004B04B4" w:rsidP="007B28BD">
      <w:pPr>
        <w:jc w:val="both"/>
      </w:pPr>
      <w:r w:rsidRPr="004B04B4">
        <w:t>W przypadku wniosków o dofinansowanie złożonych od 31 marca 2025 r.</w:t>
      </w:r>
      <w:r>
        <w:t xml:space="preserve">, </w:t>
      </w:r>
      <w:r w:rsidRPr="004B04B4">
        <w:t>o kwalifikowalności urządzenia decyduje:</w:t>
      </w:r>
    </w:p>
    <w:p w14:paraId="2EE1FEC0" w14:textId="77777777" w:rsidR="004B04B4" w:rsidRPr="00AE50B9" w:rsidRDefault="004B04B4" w:rsidP="00AE50B9">
      <w:pPr>
        <w:pStyle w:val="Akapitzlist"/>
        <w:numPr>
          <w:ilvl w:val="0"/>
          <w:numId w:val="27"/>
        </w:numPr>
        <w:jc w:val="both"/>
      </w:pPr>
      <w:r w:rsidRPr="00AE50B9">
        <w:t xml:space="preserve">dzień wystawienia faktury końcowej, albo </w:t>
      </w:r>
    </w:p>
    <w:p w14:paraId="2EF6C585" w14:textId="77777777" w:rsidR="004B04B4" w:rsidRPr="00AE50B9" w:rsidRDefault="004B04B4" w:rsidP="00AE50B9">
      <w:pPr>
        <w:pStyle w:val="Akapitzlist"/>
        <w:numPr>
          <w:ilvl w:val="0"/>
          <w:numId w:val="27"/>
        </w:numPr>
        <w:jc w:val="both"/>
      </w:pPr>
      <w:r w:rsidRPr="00AE50B9">
        <w:t xml:space="preserve">dzień wystawienia faktury zaliczkowej, jeżeli urządzenie zostało zawieszone lub usunięte z listy ZUM przed wystawieniem faktury końcowej. </w:t>
      </w:r>
    </w:p>
    <w:p w14:paraId="43F2057A" w14:textId="77777777" w:rsidR="004B04B4" w:rsidRDefault="004B04B4" w:rsidP="007B28BD">
      <w:pPr>
        <w:jc w:val="both"/>
      </w:pPr>
    </w:p>
    <w:p w14:paraId="334F9245" w14:textId="77777777" w:rsidR="00057B52" w:rsidRPr="00057B52" w:rsidRDefault="00057B52" w:rsidP="007B28BD">
      <w:pPr>
        <w:jc w:val="both"/>
        <w:rPr>
          <w:b/>
          <w:bCs/>
          <w:color w:val="EE0000"/>
        </w:rPr>
      </w:pPr>
      <w:r w:rsidRPr="00057B52">
        <w:rPr>
          <w:b/>
          <w:bCs/>
          <w:color w:val="EE0000"/>
        </w:rPr>
        <w:t>V. Co dalej z programem?</w:t>
      </w:r>
    </w:p>
    <w:p w14:paraId="0EAB3810" w14:textId="0ED72431" w:rsidR="00057B52" w:rsidRPr="00057B52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29. </w:t>
      </w:r>
      <w:r w:rsidR="00057B52" w:rsidRPr="00057B52">
        <w:rPr>
          <w:b/>
          <w:bCs/>
        </w:rPr>
        <w:t>Dlaczego nie wprowadzono jeszcze bonu na audyt energetyczny?</w:t>
      </w:r>
    </w:p>
    <w:p w14:paraId="59926CDE" w14:textId="6989D905" w:rsidR="00057B52" w:rsidRPr="00057B52" w:rsidRDefault="00057B52" w:rsidP="007B28BD">
      <w:pPr>
        <w:jc w:val="both"/>
      </w:pPr>
      <w:r w:rsidRPr="00057B52">
        <w:t xml:space="preserve">Bon na audyt </w:t>
      </w:r>
      <w:r w:rsidR="00A1444F">
        <w:t>energetyczny został poddany konsultacjom, które wskazały, że to r</w:t>
      </w:r>
      <w:r w:rsidRPr="00057B52">
        <w:t>ozwiązanie wymaga dopracowania</w:t>
      </w:r>
      <w:r w:rsidR="00A1444F">
        <w:t xml:space="preserve">. Wprowadzenie bonu na audyt planowane jest po </w:t>
      </w:r>
      <w:r w:rsidR="00DE5B47">
        <w:t xml:space="preserve">dodatkowych </w:t>
      </w:r>
      <w:r w:rsidRPr="00057B52">
        <w:t>konsultacj</w:t>
      </w:r>
      <w:r w:rsidR="00A1444F">
        <w:t>ach</w:t>
      </w:r>
      <w:r w:rsidRPr="00057B52">
        <w:t xml:space="preserve"> z gminami, które mają uczestniczyć w jego realizacji.</w:t>
      </w:r>
    </w:p>
    <w:p w14:paraId="556EBA6D" w14:textId="7EFE79A4" w:rsidR="00057B52" w:rsidRPr="00057B52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30. </w:t>
      </w:r>
      <w:r w:rsidR="00057B52" w:rsidRPr="00057B52">
        <w:rPr>
          <w:b/>
          <w:bCs/>
        </w:rPr>
        <w:t>Kiedy będzie można skorzystać z bonu na audyt?</w:t>
      </w:r>
    </w:p>
    <w:p w14:paraId="13F2C616" w14:textId="77777777" w:rsidR="00057B52" w:rsidRDefault="00057B52" w:rsidP="007B28BD">
      <w:pPr>
        <w:jc w:val="both"/>
      </w:pPr>
      <w:r w:rsidRPr="00057B52">
        <w:t xml:space="preserve">Uruchomienie bonu planowane jest w kolejnym etapie zmian programu, po zakończeniu niezbędnych uzgodnień i przygotowaniu rozwiązań organizacyjnych. Obecnie planowany termin wdrożenia to </w:t>
      </w:r>
      <w:r w:rsidRPr="006955A6">
        <w:t>koniec 2026 r. lub początek 2027 r.</w:t>
      </w:r>
    </w:p>
    <w:p w14:paraId="667484AA" w14:textId="41B98A46" w:rsidR="00BB10B8" w:rsidRPr="00BB10B8" w:rsidRDefault="00677E9A" w:rsidP="007B28BD">
      <w:pPr>
        <w:jc w:val="both"/>
        <w:rPr>
          <w:b/>
          <w:bCs/>
        </w:rPr>
      </w:pPr>
      <w:r>
        <w:rPr>
          <w:b/>
          <w:bCs/>
        </w:rPr>
        <w:t xml:space="preserve">31. </w:t>
      </w:r>
      <w:r w:rsidR="00BB10B8" w:rsidRPr="00BB10B8">
        <w:rPr>
          <w:b/>
          <w:bCs/>
        </w:rPr>
        <w:t>Co z listą wykonawców?</w:t>
      </w:r>
    </w:p>
    <w:p w14:paraId="3F4D5A34" w14:textId="6C1D2856" w:rsidR="006D39D8" w:rsidRPr="006D39D8" w:rsidRDefault="006D39D8" w:rsidP="007B28BD">
      <w:pPr>
        <w:jc w:val="both"/>
      </w:pPr>
      <w:r w:rsidRPr="006D39D8">
        <w:t>Trwają prace nad dobrowolną listą wykonawców, która ma ułatwić beneficjentom wybór sprawdzonych firm realizujących inwestycje w programie Czyste Powietrze. Prowadzone są konsultacje</w:t>
      </w:r>
      <w:r w:rsidR="004D1C0A">
        <w:t xml:space="preserve">, które mają </w:t>
      </w:r>
      <w:r w:rsidRPr="006D39D8">
        <w:t>zapewnić pełną zgodność projektowanego rozwiązania z obowiązującymi przepisami.</w:t>
      </w:r>
    </w:p>
    <w:p w14:paraId="01A83E2B" w14:textId="728DD9BB" w:rsidR="00DC774D" w:rsidRDefault="00DC774D" w:rsidP="007B28BD">
      <w:pPr>
        <w:jc w:val="both"/>
      </w:pPr>
    </w:p>
    <w:sectPr w:rsidR="00DC774D" w:rsidSect="00677E9A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5245"/>
    <w:multiLevelType w:val="multilevel"/>
    <w:tmpl w:val="EC041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B6535"/>
    <w:multiLevelType w:val="hybridMultilevel"/>
    <w:tmpl w:val="D942358A"/>
    <w:lvl w:ilvl="0" w:tplc="7ECCEBC8"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E24AA"/>
    <w:multiLevelType w:val="hybridMultilevel"/>
    <w:tmpl w:val="D9367DC8"/>
    <w:lvl w:ilvl="0" w:tplc="A5789E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3419"/>
    <w:multiLevelType w:val="multilevel"/>
    <w:tmpl w:val="0DB4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57AD3"/>
    <w:multiLevelType w:val="multilevel"/>
    <w:tmpl w:val="ACE8E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347A12"/>
    <w:multiLevelType w:val="multilevel"/>
    <w:tmpl w:val="C5A25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24073E"/>
    <w:multiLevelType w:val="multilevel"/>
    <w:tmpl w:val="FFCCD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C05ED"/>
    <w:multiLevelType w:val="multilevel"/>
    <w:tmpl w:val="F4F2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85181B"/>
    <w:multiLevelType w:val="hybridMultilevel"/>
    <w:tmpl w:val="EA901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43F17"/>
    <w:multiLevelType w:val="multilevel"/>
    <w:tmpl w:val="1C6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21665"/>
    <w:multiLevelType w:val="multilevel"/>
    <w:tmpl w:val="8856E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6E140A"/>
    <w:multiLevelType w:val="hybridMultilevel"/>
    <w:tmpl w:val="F10CE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52F2D"/>
    <w:multiLevelType w:val="multilevel"/>
    <w:tmpl w:val="2CAE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B962A7"/>
    <w:multiLevelType w:val="multilevel"/>
    <w:tmpl w:val="C77ED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1F3161"/>
    <w:multiLevelType w:val="multilevel"/>
    <w:tmpl w:val="0D303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2C33C1"/>
    <w:multiLevelType w:val="hybridMultilevel"/>
    <w:tmpl w:val="449E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D4CB6"/>
    <w:multiLevelType w:val="multilevel"/>
    <w:tmpl w:val="652E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E24C91"/>
    <w:multiLevelType w:val="multilevel"/>
    <w:tmpl w:val="0DB4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AC0A32"/>
    <w:multiLevelType w:val="hybridMultilevel"/>
    <w:tmpl w:val="8DE89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A06FA"/>
    <w:multiLevelType w:val="multilevel"/>
    <w:tmpl w:val="A0CA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0C6DC2"/>
    <w:multiLevelType w:val="hybridMultilevel"/>
    <w:tmpl w:val="D1A06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174C8B"/>
    <w:multiLevelType w:val="hybridMultilevel"/>
    <w:tmpl w:val="6BDE8700"/>
    <w:lvl w:ilvl="0" w:tplc="FA72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283502"/>
    <w:multiLevelType w:val="multilevel"/>
    <w:tmpl w:val="8A20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BE47A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D51689C"/>
    <w:multiLevelType w:val="multilevel"/>
    <w:tmpl w:val="0DB4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0D082A"/>
    <w:multiLevelType w:val="multilevel"/>
    <w:tmpl w:val="CF5A6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5407DC"/>
    <w:multiLevelType w:val="multilevel"/>
    <w:tmpl w:val="78F2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4744785">
    <w:abstractNumId w:val="13"/>
  </w:num>
  <w:num w:numId="2" w16cid:durableId="1593467910">
    <w:abstractNumId w:val="6"/>
  </w:num>
  <w:num w:numId="3" w16cid:durableId="1078329414">
    <w:abstractNumId w:val="4"/>
  </w:num>
  <w:num w:numId="4" w16cid:durableId="1826160740">
    <w:abstractNumId w:val="5"/>
  </w:num>
  <w:num w:numId="5" w16cid:durableId="1068773572">
    <w:abstractNumId w:val="7"/>
  </w:num>
  <w:num w:numId="6" w16cid:durableId="1567062095">
    <w:abstractNumId w:val="25"/>
  </w:num>
  <w:num w:numId="7" w16cid:durableId="1081215505">
    <w:abstractNumId w:val="12"/>
  </w:num>
  <w:num w:numId="8" w16cid:durableId="1591813501">
    <w:abstractNumId w:val="0"/>
  </w:num>
  <w:num w:numId="9" w16cid:durableId="1524173240">
    <w:abstractNumId w:val="21"/>
  </w:num>
  <w:num w:numId="10" w16cid:durableId="302200634">
    <w:abstractNumId w:val="24"/>
  </w:num>
  <w:num w:numId="11" w16cid:durableId="1910261638">
    <w:abstractNumId w:val="9"/>
  </w:num>
  <w:num w:numId="12" w16cid:durableId="660692610">
    <w:abstractNumId w:val="26"/>
  </w:num>
  <w:num w:numId="13" w16cid:durableId="986084614">
    <w:abstractNumId w:val="16"/>
  </w:num>
  <w:num w:numId="14" w16cid:durableId="673647797">
    <w:abstractNumId w:val="22"/>
  </w:num>
  <w:num w:numId="15" w16cid:durableId="1361082579">
    <w:abstractNumId w:val="3"/>
  </w:num>
  <w:num w:numId="16" w16cid:durableId="626936815">
    <w:abstractNumId w:val="17"/>
  </w:num>
  <w:num w:numId="17" w16cid:durableId="1600528594">
    <w:abstractNumId w:val="2"/>
  </w:num>
  <w:num w:numId="18" w16cid:durableId="1828546198">
    <w:abstractNumId w:val="20"/>
  </w:num>
  <w:num w:numId="19" w16cid:durableId="261567886">
    <w:abstractNumId w:val="1"/>
  </w:num>
  <w:num w:numId="20" w16cid:durableId="469246531">
    <w:abstractNumId w:val="8"/>
  </w:num>
  <w:num w:numId="21" w16cid:durableId="1949851588">
    <w:abstractNumId w:val="23"/>
  </w:num>
  <w:num w:numId="22" w16cid:durableId="1748377615">
    <w:abstractNumId w:val="14"/>
  </w:num>
  <w:num w:numId="23" w16cid:durableId="443354817">
    <w:abstractNumId w:val="19"/>
  </w:num>
  <w:num w:numId="24" w16cid:durableId="188221768">
    <w:abstractNumId w:val="10"/>
  </w:num>
  <w:num w:numId="25" w16cid:durableId="656109179">
    <w:abstractNumId w:val="11"/>
  </w:num>
  <w:num w:numId="26" w16cid:durableId="150677817">
    <w:abstractNumId w:val="15"/>
  </w:num>
  <w:num w:numId="27" w16cid:durableId="13559580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B29"/>
    <w:rsid w:val="000125D0"/>
    <w:rsid w:val="00015B76"/>
    <w:rsid w:val="000320E2"/>
    <w:rsid w:val="00057B52"/>
    <w:rsid w:val="000641D8"/>
    <w:rsid w:val="00081F4C"/>
    <w:rsid w:val="000B69C8"/>
    <w:rsid w:val="00166ED7"/>
    <w:rsid w:val="001D762E"/>
    <w:rsid w:val="001F15BC"/>
    <w:rsid w:val="001F47C7"/>
    <w:rsid w:val="00224B6D"/>
    <w:rsid w:val="00266EF4"/>
    <w:rsid w:val="002B0D91"/>
    <w:rsid w:val="002E2FD1"/>
    <w:rsid w:val="00313466"/>
    <w:rsid w:val="00340B6D"/>
    <w:rsid w:val="003413B1"/>
    <w:rsid w:val="00342BE6"/>
    <w:rsid w:val="00390433"/>
    <w:rsid w:val="003B7339"/>
    <w:rsid w:val="00434D95"/>
    <w:rsid w:val="00450CF5"/>
    <w:rsid w:val="00475882"/>
    <w:rsid w:val="004B04B4"/>
    <w:rsid w:val="004D1C0A"/>
    <w:rsid w:val="004E5F75"/>
    <w:rsid w:val="00500D0A"/>
    <w:rsid w:val="00554F33"/>
    <w:rsid w:val="005A3E2E"/>
    <w:rsid w:val="006164DE"/>
    <w:rsid w:val="00652211"/>
    <w:rsid w:val="00656373"/>
    <w:rsid w:val="00665F44"/>
    <w:rsid w:val="00677E9A"/>
    <w:rsid w:val="006955A6"/>
    <w:rsid w:val="006A7584"/>
    <w:rsid w:val="006D39D8"/>
    <w:rsid w:val="006E6608"/>
    <w:rsid w:val="007A52FE"/>
    <w:rsid w:val="007B28BD"/>
    <w:rsid w:val="007C415D"/>
    <w:rsid w:val="007D0A0D"/>
    <w:rsid w:val="00834E86"/>
    <w:rsid w:val="00846B4C"/>
    <w:rsid w:val="008804A4"/>
    <w:rsid w:val="008807B3"/>
    <w:rsid w:val="008B5F60"/>
    <w:rsid w:val="008D3DA2"/>
    <w:rsid w:val="008E75D4"/>
    <w:rsid w:val="00926F03"/>
    <w:rsid w:val="00957072"/>
    <w:rsid w:val="0098635C"/>
    <w:rsid w:val="009B1042"/>
    <w:rsid w:val="009B1A33"/>
    <w:rsid w:val="009E3D10"/>
    <w:rsid w:val="00A1444F"/>
    <w:rsid w:val="00A44AE5"/>
    <w:rsid w:val="00A50262"/>
    <w:rsid w:val="00A50CAB"/>
    <w:rsid w:val="00A74AD8"/>
    <w:rsid w:val="00AC1317"/>
    <w:rsid w:val="00AC750D"/>
    <w:rsid w:val="00AE2090"/>
    <w:rsid w:val="00AE50B9"/>
    <w:rsid w:val="00AF61AC"/>
    <w:rsid w:val="00B84039"/>
    <w:rsid w:val="00BB10B8"/>
    <w:rsid w:val="00BB2D2A"/>
    <w:rsid w:val="00BE076A"/>
    <w:rsid w:val="00C26DFF"/>
    <w:rsid w:val="00C50AE9"/>
    <w:rsid w:val="00C55EC2"/>
    <w:rsid w:val="00C569A0"/>
    <w:rsid w:val="00C73887"/>
    <w:rsid w:val="00C95338"/>
    <w:rsid w:val="00CD1D61"/>
    <w:rsid w:val="00CD6044"/>
    <w:rsid w:val="00CE6544"/>
    <w:rsid w:val="00D0678A"/>
    <w:rsid w:val="00D06EDA"/>
    <w:rsid w:val="00D13885"/>
    <w:rsid w:val="00D27B29"/>
    <w:rsid w:val="00D32B6D"/>
    <w:rsid w:val="00D727F1"/>
    <w:rsid w:val="00D75917"/>
    <w:rsid w:val="00DC187B"/>
    <w:rsid w:val="00DC774D"/>
    <w:rsid w:val="00DE5B47"/>
    <w:rsid w:val="00E020C4"/>
    <w:rsid w:val="00E35502"/>
    <w:rsid w:val="00E55273"/>
    <w:rsid w:val="00E6647B"/>
    <w:rsid w:val="00E67A19"/>
    <w:rsid w:val="00E833C5"/>
    <w:rsid w:val="00EF3476"/>
    <w:rsid w:val="00F502ED"/>
    <w:rsid w:val="00F65F82"/>
    <w:rsid w:val="00FA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8975A"/>
  <w15:chartTrackingRefBased/>
  <w15:docId w15:val="{F4EADF7E-712E-4C6F-869D-17265DB5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7B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B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7B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B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B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B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B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B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B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B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B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7B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B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B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B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B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B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B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B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B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B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B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B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B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7B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B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B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B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B29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75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E75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E75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75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75D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D0A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1702</Words>
  <Characters>10217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Bieniecka-Popardowska Donata</dc:creator>
  <cp:keywords/>
  <dc:description/>
  <cp:lastModifiedBy>Tomasz Siwiec</cp:lastModifiedBy>
  <cp:revision>2</cp:revision>
  <dcterms:created xsi:type="dcterms:W3CDTF">2026-07-22T11:31:00Z</dcterms:created>
  <dcterms:modified xsi:type="dcterms:W3CDTF">2026-07-22T11:31:00Z</dcterms:modified>
</cp:coreProperties>
</file>